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 февраля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 xml:space="preserve">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>.,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порядке упрощенного производства 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исковому заявлению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ПАО «</w:t>
      </w:r>
      <w:r>
        <w:rPr>
          <w:rFonts w:ascii="Times New Roman" w:eastAsia="Times New Roman" w:hAnsi="Times New Roman" w:cs="Times New Roman"/>
        </w:rPr>
        <w:t>Совкомбанк</w:t>
      </w:r>
      <w:r>
        <w:rPr>
          <w:rFonts w:ascii="Times New Roman" w:eastAsia="Times New Roman" w:hAnsi="Times New Roman" w:cs="Times New Roman"/>
        </w:rPr>
        <w:t xml:space="preserve">» (ИНН </w:t>
      </w:r>
      <w:r>
        <w:rPr>
          <w:rStyle w:val="cat-UserDefinedgrp-20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(паспорт </w:t>
      </w:r>
      <w:r>
        <w:rPr>
          <w:rStyle w:val="cat-UserDefinedgrp-2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о взыскании задолженности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232.2, 232.4 Гражданского процессуального кодекса Российской Федерации, суд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Исковые требования </w:t>
      </w:r>
      <w:r>
        <w:rPr>
          <w:rFonts w:ascii="Times New Roman" w:eastAsia="Times New Roman" w:hAnsi="Times New Roman" w:cs="Times New Roman"/>
        </w:rPr>
        <w:t>ПАО «</w:t>
      </w:r>
      <w:r>
        <w:rPr>
          <w:rFonts w:ascii="Times New Roman" w:eastAsia="Times New Roman" w:hAnsi="Times New Roman" w:cs="Times New Roman"/>
        </w:rPr>
        <w:t>Совкомбанк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Богдан Анне Леонидовне </w:t>
      </w:r>
      <w:r>
        <w:rPr>
          <w:rFonts w:ascii="Times New Roman" w:eastAsia="Times New Roman" w:hAnsi="Times New Roman" w:cs="Times New Roman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довлетворить.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Богдан Анны Леонидовны в пользу </w:t>
      </w:r>
      <w:r>
        <w:rPr>
          <w:rFonts w:ascii="Times New Roman" w:eastAsia="Times New Roman" w:hAnsi="Times New Roman" w:cs="Times New Roman"/>
        </w:rPr>
        <w:t>ПАО «</w:t>
      </w:r>
      <w:r>
        <w:rPr>
          <w:rFonts w:ascii="Times New Roman" w:eastAsia="Times New Roman" w:hAnsi="Times New Roman" w:cs="Times New Roman"/>
        </w:rPr>
        <w:t>Совкомбанк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задолженность по договору потребительского кредита №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05.09.2020, за период с 23.08.2022 по 26.09.2024, </w:t>
      </w:r>
      <w:r>
        <w:rPr>
          <w:rFonts w:ascii="Times New Roman" w:eastAsia="Times New Roman" w:hAnsi="Times New Roman" w:cs="Times New Roman"/>
        </w:rPr>
        <w:t>в размере 29113 рублей 12 копеек</w:t>
      </w:r>
      <w:r>
        <w:rPr>
          <w:rFonts w:ascii="Times New Roman" w:eastAsia="Times New Roman" w:hAnsi="Times New Roman" w:cs="Times New Roman"/>
        </w:rPr>
        <w:t>, из которых 26962 рубля 23 копейки – просроченная ссудная задолженность, 2123 рубля 96 копеек – комиссии, 26 рублей 93 копейки – неустойка на просроченную ссуду</w:t>
      </w:r>
      <w:r>
        <w:rPr>
          <w:rFonts w:ascii="Times New Roman" w:eastAsia="Times New Roman" w:hAnsi="Times New Roman" w:cs="Times New Roman"/>
        </w:rPr>
        <w:t xml:space="preserve">; а также расходы на уплату государственной пошлины </w:t>
      </w:r>
      <w:r>
        <w:rPr>
          <w:rFonts w:ascii="Times New Roman" w:eastAsia="Times New Roman" w:hAnsi="Times New Roman" w:cs="Times New Roman"/>
        </w:rPr>
        <w:t>в размере 4000 рублей 00 копеек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</w:t>
      </w:r>
      <w:r>
        <w:rPr>
          <w:rFonts w:ascii="Times New Roman" w:eastAsia="Times New Roman" w:hAnsi="Times New Roman" w:cs="Times New Roman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>№ 2-24-2603/2025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70237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4">
    <w:name w:val="cat-UserDefined grp-2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5E206-4EC3-4944-9A95-B28919657F9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